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A55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26AE6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926AE6">
        <w:rPr>
          <w:rFonts w:ascii="Times New Roman" w:hAnsi="Times New Roman" w:cs="Times New Roman"/>
          <w:b/>
          <w:sz w:val="56"/>
          <w:szCs w:val="56"/>
        </w:rPr>
        <w:t>BSc</w:t>
      </w:r>
      <w:proofErr w:type="spellEnd"/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26AE6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3A2385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2024</w:t>
      </w:r>
      <w:r w:rsidR="00252477">
        <w:rPr>
          <w:rFonts w:ascii="Times New Roman" w:hAnsi="Times New Roman" w:cs="Times New Roman"/>
          <w:b/>
          <w:sz w:val="56"/>
          <w:szCs w:val="56"/>
        </w:rPr>
        <w:t xml:space="preserve">. </w:t>
      </w:r>
      <w:r w:rsidR="00C177DE">
        <w:rPr>
          <w:rFonts w:ascii="Times New Roman" w:hAnsi="Times New Roman" w:cs="Times New Roman"/>
          <w:b/>
          <w:sz w:val="56"/>
          <w:szCs w:val="56"/>
        </w:rPr>
        <w:t>DECEMBER</w:t>
      </w: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 w:rsidRPr="00926AE6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NAPPALI, LEVELEZŐ</w:t>
      </w:r>
    </w:p>
    <w:p w:rsidR="00926AE6" w:rsidRDefault="00926AE6">
      <w:pP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br w:type="page"/>
      </w:r>
    </w:p>
    <w:p w:rsidR="00926AE6" w:rsidRPr="00926AE6" w:rsidRDefault="00926AE6" w:rsidP="00926AE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A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TERMÉSZETVÉDELMI MÉRNÖK </w:t>
      </w:r>
      <w:proofErr w:type="spellStart"/>
      <w:r w:rsidRPr="00926A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BSc</w:t>
      </w:r>
      <w:proofErr w:type="spellEnd"/>
    </w:p>
    <w:p w:rsidR="00926AE6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A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ZÁRÓVIZSGA TÉMAKÖRÖK</w:t>
      </w:r>
    </w:p>
    <w:p w:rsidR="00926AE6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6B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Természetvédelmi állattan</w:t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fajszintű védelem fogalomrendszere: ritkaság, gyakoriság, veszélyeztetettség. Állatföldrajzi szempontok a természetvédelmi érték meghatározásában.</w:t>
      </w: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gramStart"/>
      <w:r w:rsidRPr="00D96B07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D96B07">
        <w:rPr>
          <w:rFonts w:ascii="Times New Roman" w:eastAsia="Times New Roman" w:hAnsi="Times New Roman" w:cs="Times New Roman"/>
          <w:lang w:eastAsia="hu-HU"/>
        </w:rPr>
        <w:t xml:space="preserve"> situ és in situ védelem összehasonlítása, formái. A két védelmi forma előnyei-hátrányai, korlátai, lehetőségei. A visszatelepítési programok sikeressége </w:t>
      </w:r>
      <w:r w:rsidR="00ED60F6">
        <w:rPr>
          <w:rFonts w:ascii="Times New Roman" w:eastAsia="Times New Roman" w:hAnsi="Times New Roman" w:cs="Times New Roman"/>
          <w:lang w:eastAsia="hu-HU"/>
        </w:rPr>
        <w:t>egyes emlősfajok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Az élőhely feldarabolódás</w:t>
      </w:r>
      <w:r w:rsidR="00ED60F6">
        <w:rPr>
          <w:rFonts w:ascii="Times New Roman" w:eastAsia="Times New Roman" w:hAnsi="Times New Roman" w:cs="Times New Roman"/>
          <w:lang w:eastAsia="hu-HU"/>
        </w:rPr>
        <w:t>ának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hatása a közösségekre, populációkra (példákkal).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kis populációk problémái: a legkisebb életképes populációméret, a populációkra ható változások (genetikai, demográfiai, környezeti). A telepesen fészkelő fajok védelmének lehetőségei.</w:t>
      </w: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tudatformálás szerepe a fajok védelmében, a vé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delmi programok sikerességében: a </w:t>
      </w:r>
      <w:r w:rsidRPr="00D96B07">
        <w:rPr>
          <w:rFonts w:ascii="Times New Roman" w:eastAsia="Times New Roman" w:hAnsi="Times New Roman" w:cs="Times New Roman"/>
          <w:lang w:eastAsia="hu-HU"/>
        </w:rPr>
        <w:t>Bagolyalak</w:t>
      </w:r>
      <w:r w:rsidR="00ED60F6">
        <w:rPr>
          <w:rFonts w:ascii="Times New Roman" w:eastAsia="Times New Roman" w:hAnsi="Times New Roman" w:cs="Times New Roman"/>
          <w:lang w:eastAsia="hu-HU"/>
        </w:rPr>
        <w:t>úak példáján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természetes, illetve természetközeli élőhelyek természetvédelmi kezelésének szerepe a fajok, populációk és közösségek védelméb</w:t>
      </w:r>
      <w:r w:rsidR="00ED60F6">
        <w:rPr>
          <w:rFonts w:ascii="Times New Roman" w:eastAsia="Times New Roman" w:hAnsi="Times New Roman" w:cs="Times New Roman"/>
          <w:lang w:eastAsia="hu-HU"/>
        </w:rPr>
        <w:t>en a hazai túzokállomány védelmének példáján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puhatestűek rendszertani áttekintése. Fontosabb védett fajok, védelmük lehetőségei.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pókszabásúak és a rákok rendszertani áttekintése, védelmük lehetőségei.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kérészek és szitakötők rendszertani áttekintése. Természetvédelmi helyzetük, szerepük a vizes élőhelyek monitorozásában.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tojócsövesek és a tojókampósok rendszertani áttekintése. Fontosabb (pl.: endemikus) fajok, természetvédelmi jelentőségük.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bogárfauna általános rendszertani áttekintése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>, természetvédelmi ért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ékelésük. A </w:t>
      </w:r>
      <w:proofErr w:type="spellStart"/>
      <w:r w:rsidR="00ED60F6">
        <w:rPr>
          <w:rFonts w:ascii="Times New Roman" w:eastAsia="Times New Roman" w:hAnsi="Times New Roman" w:cs="Times New Roman"/>
          <w:lang w:eastAsia="hu-HU"/>
        </w:rPr>
        <w:t>szaproxilofág</w:t>
      </w:r>
      <w:proofErr w:type="spellEnd"/>
      <w:r w:rsidR="00ED60F6">
        <w:rPr>
          <w:rFonts w:ascii="Times New Roman" w:eastAsia="Times New Roman" w:hAnsi="Times New Roman" w:cs="Times New Roman"/>
          <w:lang w:eastAsia="hu-HU"/>
        </w:rPr>
        <w:t xml:space="preserve"> fajok </w:t>
      </w:r>
      <w:r w:rsidRPr="00D96B07">
        <w:rPr>
          <w:rFonts w:ascii="Times New Roman" w:eastAsia="Times New Roman" w:hAnsi="Times New Roman" w:cs="Times New Roman"/>
          <w:lang w:eastAsia="hu-HU"/>
        </w:rPr>
        <w:t>védelmi helyzete.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magyarországi lepkefauna rendszertani áttekintése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. Néhány védett faj természetvédelmi helyzete. 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 halfauna rendszertani áttekintése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 (rendek szintjén)</w:t>
      </w:r>
      <w:r w:rsidRPr="00D96B07">
        <w:rPr>
          <w:rFonts w:ascii="Times New Roman" w:eastAsia="Times New Roman" w:hAnsi="Times New Roman" w:cs="Times New Roman"/>
          <w:lang w:eastAsia="hu-HU"/>
        </w:rPr>
        <w:t>. A gyakorlati halvédelem formái, lehetőségei.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halfa</w:t>
      </w:r>
      <w:r w:rsidR="00ED60F6">
        <w:rPr>
          <w:rFonts w:ascii="Times New Roman" w:eastAsia="Times New Roman" w:hAnsi="Times New Roman" w:cs="Times New Roman"/>
          <w:lang w:eastAsia="hu-HU"/>
        </w:rPr>
        <w:t>una természetvédelmi értékelése. A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betelepített, terjeszkedő, behurcolt fajok jelentősége a természetes haltársulások fennmaradásában.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kétéltűek rendszertani áttekintése. A kétéltűek védelmének elméleti és gyakorlati alapjai. A hazai fajok védelmi prioritásai.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hüllőfajok rendszertani áttekintése, természetvédelmi vonatkozásuk. A hazai fajok természetvédelmi értékelése.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madarak védelmi helyzete Európában és Magyarországon. A Sólyomalakúak rendszertana, fajaik.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Madárvédelmi programok</w:t>
      </w:r>
      <w:r w:rsidR="00ED60F6">
        <w:rPr>
          <w:rFonts w:ascii="Times New Roman" w:eastAsia="Times New Roman" w:hAnsi="Times New Roman" w:cs="Times New Roman"/>
          <w:lang w:eastAsia="hu-HU"/>
        </w:rPr>
        <w:t>: az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intenzív és 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a hagyományos </w:t>
      </w:r>
      <w:r w:rsidRPr="00D96B07">
        <w:rPr>
          <w:rFonts w:ascii="Times New Roman" w:eastAsia="Times New Roman" w:hAnsi="Times New Roman" w:cs="Times New Roman"/>
          <w:lang w:eastAsia="hu-HU"/>
        </w:rPr>
        <w:t>madárvédelem. A madárvédelem, mint a természetvédelmi ismeretterjesztés eszköze.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denevérek és a rágcsálók rendszertani és természetvédelmi áttekintése. Gyakorlati problémák, megoldási lehetőségek.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 természetvédelem és a vadgazdálkodás szempontjából kiemelt madár- és emlősfajok védelme. Vadászható madarak 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Magyarországon – természetvédelmi problémák a </w:t>
      </w:r>
      <w:r w:rsidR="00ED60F6" w:rsidRPr="00D96B07">
        <w:rPr>
          <w:rFonts w:ascii="Times New Roman" w:eastAsia="Times New Roman" w:hAnsi="Times New Roman" w:cs="Times New Roman"/>
          <w:lang w:eastAsia="hu-HU"/>
        </w:rPr>
        <w:t>Lúdalakúak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26AE6" w:rsidRDefault="00E22C74" w:rsidP="00EF5BC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6B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növénytan</w:t>
      </w:r>
    </w:p>
    <w:p w:rsidR="006376B8" w:rsidRDefault="006376B8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 mohák rendszertana, fontosabb fajok, természetvédelmi jelentőségük.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 harasztok rendszertani áttekintése, fontosabb fajok, természetvédelmi jelentőségük.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 nyitvatermők rendszertani áttekintése, fontosabb fajok, természetvédelmi vonatkozásaik.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növényvilág magyarországi védelmének történeti áttekintése. A </w:t>
      </w:r>
      <w:proofErr w:type="spellStart"/>
      <w:proofErr w:type="gramStart"/>
      <w:r w:rsidRPr="006376B8">
        <w:rPr>
          <w:rFonts w:ascii="Times New Roman" w:eastAsia="Times New Roman" w:hAnsi="Times New Roman" w:cs="Times New Roman"/>
          <w:lang w:eastAsia="hu-HU"/>
        </w:rPr>
        <w:t>Ranunculacae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</w:t>
      </w:r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család</w:t>
      </w:r>
      <w:proofErr w:type="gramEnd"/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376B8">
        <w:rPr>
          <w:rFonts w:ascii="Times New Roman" w:eastAsia="Times New Roman" w:hAnsi="Times New Roman" w:cs="Times New Roman"/>
          <w:lang w:eastAsia="hu-HU"/>
        </w:rPr>
        <w:t>fontosabb fajai, természetvédelmi vonatkozásaik.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növényfajok védetté nyilvánításának szempontjai.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Rosaceae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növényfajok in situ és </w:t>
      </w:r>
      <w:proofErr w:type="gramStart"/>
      <w:r w:rsidRPr="006376B8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6376B8">
        <w:rPr>
          <w:rFonts w:ascii="Times New Roman" w:eastAsia="Times New Roman" w:hAnsi="Times New Roman" w:cs="Times New Roman"/>
          <w:lang w:eastAsia="hu-HU"/>
        </w:rPr>
        <w:t xml:space="preserve"> situ védelmi lehetőségei. A zuzmók</w:t>
      </w:r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jellemzése</w:t>
      </w:r>
      <w:r w:rsidRPr="006376B8">
        <w:rPr>
          <w:rFonts w:ascii="Times New Roman" w:eastAsia="Times New Roman" w:hAnsi="Times New Roman" w:cs="Times New Roman"/>
          <w:lang w:eastAsia="hu-HU"/>
        </w:rPr>
        <w:t xml:space="preserve"> –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magyar flóra veszélyeztetettsége. Az </w:t>
      </w:r>
      <w:proofErr w:type="spellStart"/>
      <w:r w:rsidR="00093C2D" w:rsidRPr="006376B8">
        <w:rPr>
          <w:rFonts w:ascii="Times New Roman" w:eastAsia="Times New Roman" w:hAnsi="Times New Roman" w:cs="Times New Roman"/>
          <w:lang w:eastAsia="hu-HU"/>
        </w:rPr>
        <w:t>Apiaceae</w:t>
      </w:r>
      <w:proofErr w:type="spellEnd"/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376B8">
        <w:rPr>
          <w:rFonts w:ascii="Times New Roman" w:eastAsia="Times New Roman" w:hAnsi="Times New Roman" w:cs="Times New Roman"/>
          <w:lang w:eastAsia="hu-HU"/>
        </w:rPr>
        <w:t>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Kárpát-medence vegetációtörténetének ismertetése a holocén időszakban.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Lamiaceae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Nyugat-Dunántúl flóravidékének áttekintő elemzése.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Fabaceae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Dél-Dunántúl flóravidékének áttekintő elemzése, növényzete, jellemző növényfajai.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Scrophulariaceae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Az Alföld flóravidékének áttekintő elemzése, növényzete, jellemző növényfajai.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Brassicaceae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Dunántúli-középhegység flóravidékének áttekintő elemzése, növényzete, jellemző növényfajai. Az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Amaryllidaceae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Az Északi-középhegység flóravidékének áttekintő elemzése, növényzete, jellemző növényfajai.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Fagaceae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>,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</w:t>
      </w:r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z </w:t>
      </w:r>
      <w:proofErr w:type="spellStart"/>
      <w:r w:rsidR="00093C2D" w:rsidRPr="006376B8">
        <w:rPr>
          <w:rFonts w:ascii="Times New Roman" w:eastAsia="Times New Roman" w:hAnsi="Times New Roman" w:cs="Times New Roman"/>
          <w:lang w:eastAsia="hu-HU"/>
        </w:rPr>
        <w:t>Aceraceae</w:t>
      </w:r>
      <w:proofErr w:type="spellEnd"/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és </w:t>
      </w:r>
      <w:proofErr w:type="gramStart"/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6376B8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Liliaceae</w:t>
      </w:r>
      <w:proofErr w:type="spellEnd"/>
      <w:proofErr w:type="gram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2666DF" w:rsidRPr="006376B8">
        <w:rPr>
          <w:rFonts w:ascii="Times New Roman" w:eastAsia="Times New Roman" w:hAnsi="Times New Roman" w:cs="Times New Roman"/>
          <w:lang w:eastAsia="hu-HU"/>
        </w:rPr>
        <w:t>Asclepiadaceae</w:t>
      </w:r>
      <w:proofErr w:type="spellEnd"/>
      <w:r w:rsidR="002666DF" w:rsidRPr="006376B8">
        <w:rPr>
          <w:rFonts w:ascii="Times New Roman" w:eastAsia="Times New Roman" w:hAnsi="Times New Roman" w:cs="Times New Roman"/>
          <w:lang w:eastAsia="hu-HU"/>
        </w:rPr>
        <w:t xml:space="preserve"> és az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Iridaceae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gyepek szerepe védelme és minősítése. Az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Orchidaceae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Lápi élőhelyek. Ismertebb hazai lápjaink.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Boraginaceae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Az özönnövények</w:t>
      </w:r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és hatásuk</w:t>
      </w:r>
      <w:r w:rsidRPr="006376B8">
        <w:rPr>
          <w:rFonts w:ascii="Times New Roman" w:eastAsia="Times New Roman" w:hAnsi="Times New Roman" w:cs="Times New Roman"/>
          <w:lang w:eastAsia="hu-HU"/>
        </w:rPr>
        <w:t xml:space="preserve"> a magyar flórára.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Salicaceae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természetvédelmi botanika feladata, tárgya.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Caryophyllaceae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–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Energianövények. Az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Asteraceae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E22C74" w:rsidRDefault="00E22C74" w:rsidP="006376B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D96B07" w:rsidRP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6B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Magyarország földtana és természetföldrajza</w:t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OLE_LINK1"/>
      <w:bookmarkStart w:id="1" w:name="OLE_LINK2"/>
      <w:r w:rsidRPr="001654CA">
        <w:rPr>
          <w:rFonts w:ascii="Times New Roman" w:eastAsia="Times New Roman" w:hAnsi="Times New Roman" w:cs="Times New Roman"/>
          <w:lang w:eastAsia="hu-HU"/>
        </w:rPr>
        <w:t>Magyarország földtörténete: A középidő földtörténeti emlékei.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földtörténete: Az újidő földtörténeti emlékei. A földtani értékek természetvédelmi jelentősége.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ásvány</w:t>
      </w:r>
      <w:r w:rsidR="007107CE">
        <w:rPr>
          <w:rFonts w:ascii="Times New Roman" w:eastAsia="Times New Roman" w:hAnsi="Times New Roman" w:cs="Times New Roman"/>
          <w:lang w:eastAsia="hu-HU"/>
        </w:rPr>
        <w:t>i nyersanyagai: energiahordozók és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ércek</w:t>
      </w:r>
      <w:r w:rsidR="007107CE">
        <w:rPr>
          <w:rFonts w:ascii="Times New Roman" w:eastAsia="Times New Roman" w:hAnsi="Times New Roman" w:cs="Times New Roman"/>
          <w:lang w:eastAsia="hu-HU"/>
        </w:rPr>
        <w:t>.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A bányászat és a természetvédelem kapcsolata.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éghajlatának általános áttekintése. Az éghajlati elemek jellegzetességei.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vízrajzi adottságai.</w:t>
      </w:r>
      <w:bookmarkEnd w:id="0"/>
      <w:bookmarkEnd w:id="1"/>
      <w:r w:rsidRPr="001654CA">
        <w:rPr>
          <w:rFonts w:ascii="Times New Roman" w:eastAsia="Times New Roman" w:hAnsi="Times New Roman" w:cs="Times New Roman"/>
          <w:lang w:eastAsia="hu-HU"/>
        </w:rPr>
        <w:t xml:space="preserve"> Folyóvizek, tavak, felszín alatti vizek. A vízhálózat veszélyeztető tényezői, védelmük lehetőségei. Víztani értékek.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talajtani adottságai. A talaj és a természetes növényzet összefüggése. Talajpusztulás és a talajvédelem.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tájai: az Alföld. Kialakulása, felszíne, éghajlata, növényzete. Az Alföld résztájai.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Alföldi nemzeti parkjaink: a Hortobágyi- és a Kiskunsági Nemzeti Park. Földrajzi környezetük, főbb természeti és kulturális értékeik.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Kisalföld. Kialakulása, természetföldrajzi jellemzői. A Kisalföld résztájai, természetföldrajzi viszonyaik. A Fertő-Hanság Nemzeti Park.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Alpokalja. Kialakulása, természetföldrajzi jellemzői. Résztájai, természetföldrajzi viszonyaik. Az Őrségi Nemzeti Park.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 Dunántúli-dombvidék és a Mecsek. Kialakulásuk, természetföldrajzi jellemzőik. Résztájaik, természetföldrajzi viszonyaik. A Duna-Dráva Nemzeti Park. 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Dunántúli-középhegység. Kialakulása, természetföldrajzi jellemzői. A Dunántúli-középhegység résztájai, természetföldrajzi viszonyaik. A Balaton-felvidéki Nemzeti Park. Földrajzi környezete, főbb természeti és kulturális értékei.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az Északi-középhegység. A Visegrádi-hegység és a Börzsöny. Kialakulásuk, természetföldrajzi jellemzésük. A Duna-Ipoly Nemzeti Park. Földrajzi környezete, főbb természeti és kulturális értékei. 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Északi-középhegység: A Bükk, az Aggteleki-karszt és az Észak-magyarországi medencék. Kialakulásuk, természetföldrajzi jellemzésük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Hegyvidéki nemzeti parkjaink: a Bükki Nemzeti Park és az Aggteleki Nemzeti Park. Természetföldrajzi helyzetük, főbb természeti és kulturális értékeik.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Cserhát, a Mátra és a Zempléni-hegység természetföldrajzi jellemzői. Kialakulásuk, természetföldrajzi jellemzésük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Kárpát-medence és Magyarország földrajzi helyzete, határai. A Kárpát-medence természetföldrajzi felosztása, részei.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legfontosabb kőzetei. Magmás- és üledékes kőzetek.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</w:t>
      </w:r>
      <w:r w:rsidR="007107CE">
        <w:rPr>
          <w:rFonts w:ascii="Times New Roman" w:eastAsia="Times New Roman" w:hAnsi="Times New Roman" w:cs="Times New Roman"/>
          <w:lang w:eastAsia="hu-HU"/>
        </w:rPr>
        <w:t>yarország legfontosabb ásványai. Lelőhelyeik, keletkezésük.</w:t>
      </w:r>
    </w:p>
    <w:p w:rsidR="007107CE" w:rsidRPr="001654CA" w:rsidRDefault="007107CE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Földtörténeti korbeosztás. Magyarország földtörténete: az előidő és az </w:t>
      </w:r>
      <w:proofErr w:type="spellStart"/>
      <w:r w:rsidRPr="001654CA">
        <w:rPr>
          <w:rFonts w:ascii="Times New Roman" w:eastAsia="Times New Roman" w:hAnsi="Times New Roman" w:cs="Times New Roman"/>
          <w:lang w:eastAsia="hu-HU"/>
        </w:rPr>
        <w:t>óidő</w:t>
      </w:r>
      <w:proofErr w:type="spellEnd"/>
      <w:r w:rsidRPr="001654CA">
        <w:rPr>
          <w:rFonts w:ascii="Times New Roman" w:eastAsia="Times New Roman" w:hAnsi="Times New Roman" w:cs="Times New Roman"/>
          <w:lang w:eastAsia="hu-HU"/>
        </w:rPr>
        <w:t xml:space="preserve"> földtörténeti emlékei.</w:t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22C74" w:rsidRDefault="00E22C7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6B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Természetvédelmi jog</w:t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természeti területek, az élőhelyek, élő szervezetek védelmére vonatkozó előírások áttekintő elemzése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 természeti területek és értékek fő típusai. A védetté nyilvánítás indokai. A védetté nyilvánításra jogosultak köre a természet védelméről szóló 1996. évi LIII. törvény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 természeti területek kategóriáinak felsorolása (a természet védelméről szóló 1996. évi LIII. törvény, továbbá a nemzetközi kötelezettségvállalások alapján), a rájuk vonatkozó speciális követelmények rövid ismertetése.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 természeti területekre vonatkozó szabályozási megoldások rendszerének áttekintése, a védett természeti területekre vonatkozó általános (tilalmak, korlátozások, engedélyhez kötöttség) és speciális (erdő-, vadgazdálkodási, tájvédelmi) előírások a természet védelméről szóló 1996. évi LIII. törvény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barlangokra vonatkozó előírások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védetté (fokozottan védetté) nyilvánított növényfajokra, illetve növénytársulásokra vonatkozó előírások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védetté (fokozottan védetté) nyilvánított állatfajokra vonatkozó előírások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természetvédelmi tevékenység és a gazdálkodás kapcsolata a jogi szabályozás tükrében (tilalmak, korlátozások elrendelhetősége, természetvédelmi célú támogatás, kártalanítás szabályai, a védett állat kártételére vonatkozó speciális szabályok).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 az állami szervek (Országgyűlés, Kormány, a természetvédelmi feladatok ellátásáért felelős miniszter és irányítása alá tartozó államigazgatási szervezetek) és az önkormányzatok természet védelmével kapcsolatos feladat-, és hatásköreit!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Természetvédelmi Őrszolgálatok, az állami természetvédelmi őrök, valamint a települési önkormányzati természetvédelmi őr jogállása, intézkedési jogai és kötelezettségei, az őrökre vonatkozó főbb szabályok áttekintése.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jogi szabályozás, valamint a környezet-, illetve természetvédelem kapcsolata.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 védelmére vonatkozó jogi szabályozás hazai fejlődésének történeti áttekintése (a szabályozás kezdeteitől a hatályos jogi szabályozásig).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 védelmével kapcsolatos multilaterális nemzetközi szerződések, egyezmények áttekintése, hazai vetületük bemutatása.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Az Európai Unió szabályozása és a természetvédelem kapcsolata.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 a természet védelmének célját, alapelveit és fogalomrendszerét a természet védelméről szóló 1996. évi LIII. törvény alapján!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lastRenderedPageBreak/>
        <w:t>A természet általános védelmén belül a tájak általános védelmére, az egyedi tájértékek védelmére vonatkozó előírások áttekintése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 a természetvédelmi igazgatási és hatósági intézményrendszer jelenlegi struktúráját!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Ismertessen egy Ön által kiválasztott – hazánk által aláírt, vagy kihirdetett – nemzetközi természetvédelmi egyezményt és annak hazai végrehajtását / eredményeit! (</w:t>
      </w:r>
      <w:proofErr w:type="spellStart"/>
      <w:r w:rsidRPr="001110C4">
        <w:rPr>
          <w:rFonts w:ascii="Times New Roman" w:eastAsia="Times New Roman" w:hAnsi="Times New Roman" w:cs="Times New Roman"/>
          <w:lang w:eastAsia="hu-HU"/>
        </w:rPr>
        <w:t>Ramsari</w:t>
      </w:r>
      <w:proofErr w:type="spellEnd"/>
      <w:r w:rsidRPr="001110C4">
        <w:rPr>
          <w:rFonts w:ascii="Times New Roman" w:eastAsia="Times New Roman" w:hAnsi="Times New Roman" w:cs="Times New Roman"/>
          <w:lang w:eastAsia="hu-HU"/>
        </w:rPr>
        <w:t>, Washingtoni, Bonni, Berni, Világörökségi, stb.)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 xml:space="preserve">Ismertesse a madárvédelmi- és az élőhelyvédelmi irányelv tartalmát, hazai vetületét és a </w:t>
      </w:r>
      <w:proofErr w:type="spellStart"/>
      <w:r w:rsidRPr="001110C4">
        <w:rPr>
          <w:rFonts w:ascii="Times New Roman" w:eastAsia="Times New Roman" w:hAnsi="Times New Roman" w:cs="Times New Roman"/>
          <w:lang w:eastAsia="hu-HU"/>
        </w:rPr>
        <w:t>Natura</w:t>
      </w:r>
      <w:proofErr w:type="spellEnd"/>
      <w:r w:rsidRPr="001110C4">
        <w:rPr>
          <w:rFonts w:ascii="Times New Roman" w:eastAsia="Times New Roman" w:hAnsi="Times New Roman" w:cs="Times New Roman"/>
          <w:lang w:eastAsia="hu-HU"/>
        </w:rPr>
        <w:t xml:space="preserve"> 2000 jelleghez kapcsolódó specialitásokat!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 az ex lege védelem hatálya alá tartozás (jog</w:t>
      </w:r>
      <w:proofErr w:type="gramStart"/>
      <w:r w:rsidRPr="001110C4">
        <w:rPr>
          <w:rFonts w:ascii="Times New Roman" w:eastAsia="Times New Roman" w:hAnsi="Times New Roman" w:cs="Times New Roman"/>
          <w:lang w:eastAsia="hu-HU"/>
        </w:rPr>
        <w:t>)következményeit</w:t>
      </w:r>
      <w:proofErr w:type="gramEnd"/>
      <w:r w:rsidRPr="001110C4">
        <w:rPr>
          <w:rFonts w:ascii="Times New Roman" w:eastAsia="Times New Roman" w:hAnsi="Times New Roman" w:cs="Times New Roman"/>
          <w:lang w:eastAsia="hu-HU"/>
        </w:rPr>
        <w:t xml:space="preserve">!  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Debrecen, </w:t>
      </w:r>
      <w:r w:rsidR="00C177DE">
        <w:rPr>
          <w:rFonts w:ascii="Times New Roman" w:eastAsia="Times New Roman" w:hAnsi="Times New Roman" w:cs="Times New Roman"/>
          <w:sz w:val="24"/>
          <w:szCs w:val="24"/>
          <w:lang w:eastAsia="hu-HU"/>
        </w:rPr>
        <w:t>2024. október 16.</w:t>
      </w:r>
      <w:bookmarkStart w:id="2" w:name="_GoBack"/>
      <w:bookmarkEnd w:id="2"/>
    </w:p>
    <w:p w:rsidR="001110C4" w:rsidRPr="00E22C74" w:rsidRDefault="001110C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22C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Juhász Lajos</w:t>
      </w: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</w:t>
      </w:r>
      <w:proofErr w:type="gramEnd"/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docens</w:t>
      </w: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proofErr w:type="gramStart"/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>tanszékvezető</w:t>
      </w:r>
      <w:proofErr w:type="gramEnd"/>
    </w:p>
    <w:p w:rsidR="001654CA" w:rsidRPr="00E22C74" w:rsidRDefault="001654CA" w:rsidP="00D96B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654CA" w:rsidRPr="00E22C74" w:rsidSect="00EF5BC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B4E"/>
    <w:multiLevelType w:val="hybridMultilevel"/>
    <w:tmpl w:val="8D42B2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489"/>
    <w:multiLevelType w:val="hybridMultilevel"/>
    <w:tmpl w:val="167A92B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1D4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D0940"/>
    <w:multiLevelType w:val="hybridMultilevel"/>
    <w:tmpl w:val="143A437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7502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86EC5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53B04"/>
    <w:multiLevelType w:val="hybridMultilevel"/>
    <w:tmpl w:val="A40830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159AB"/>
    <w:multiLevelType w:val="hybridMultilevel"/>
    <w:tmpl w:val="927065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B56BD"/>
    <w:multiLevelType w:val="hybridMultilevel"/>
    <w:tmpl w:val="8D42C8E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300A1"/>
    <w:multiLevelType w:val="hybridMultilevel"/>
    <w:tmpl w:val="A6FEF3A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B0A3D"/>
    <w:multiLevelType w:val="hybridMultilevel"/>
    <w:tmpl w:val="ED08FE7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E1FC9"/>
    <w:multiLevelType w:val="hybridMultilevel"/>
    <w:tmpl w:val="26F286E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20344"/>
    <w:multiLevelType w:val="hybridMultilevel"/>
    <w:tmpl w:val="0BCAC39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1521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282F8D"/>
    <w:multiLevelType w:val="hybridMultilevel"/>
    <w:tmpl w:val="C2D60A5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80BDB"/>
    <w:multiLevelType w:val="hybridMultilevel"/>
    <w:tmpl w:val="EFAC1E5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836B8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5D751A"/>
    <w:multiLevelType w:val="hybridMultilevel"/>
    <w:tmpl w:val="49580E4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0"/>
    <w:multiLevelType w:val="hybridMultilevel"/>
    <w:tmpl w:val="6540AB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C02D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ED5F85"/>
    <w:multiLevelType w:val="hybridMultilevel"/>
    <w:tmpl w:val="6BE8055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3"/>
  </w:num>
  <w:num w:numId="9">
    <w:abstractNumId w:val="18"/>
  </w:num>
  <w:num w:numId="10">
    <w:abstractNumId w:val="0"/>
  </w:num>
  <w:num w:numId="11">
    <w:abstractNumId w:val="15"/>
  </w:num>
  <w:num w:numId="12">
    <w:abstractNumId w:val="17"/>
  </w:num>
  <w:num w:numId="13">
    <w:abstractNumId w:val="10"/>
  </w:num>
  <w:num w:numId="14">
    <w:abstractNumId w:val="14"/>
  </w:num>
  <w:num w:numId="15">
    <w:abstractNumId w:val="9"/>
  </w:num>
  <w:num w:numId="16">
    <w:abstractNumId w:val="6"/>
  </w:num>
  <w:num w:numId="17">
    <w:abstractNumId w:val="1"/>
  </w:num>
  <w:num w:numId="18">
    <w:abstractNumId w:val="20"/>
  </w:num>
  <w:num w:numId="19">
    <w:abstractNumId w:val="11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E6"/>
    <w:rsid w:val="00093C2D"/>
    <w:rsid w:val="000A42BD"/>
    <w:rsid w:val="000A7A5A"/>
    <w:rsid w:val="001110C4"/>
    <w:rsid w:val="001654CA"/>
    <w:rsid w:val="00252477"/>
    <w:rsid w:val="002666DF"/>
    <w:rsid w:val="003A2385"/>
    <w:rsid w:val="003E5A55"/>
    <w:rsid w:val="005350B8"/>
    <w:rsid w:val="00626A52"/>
    <w:rsid w:val="006376B8"/>
    <w:rsid w:val="007107CE"/>
    <w:rsid w:val="007129C9"/>
    <w:rsid w:val="0080612F"/>
    <w:rsid w:val="00926AE6"/>
    <w:rsid w:val="009C08BD"/>
    <w:rsid w:val="00A76B2D"/>
    <w:rsid w:val="00BD0CC1"/>
    <w:rsid w:val="00C177DE"/>
    <w:rsid w:val="00D96B07"/>
    <w:rsid w:val="00DF73F8"/>
    <w:rsid w:val="00E22C74"/>
    <w:rsid w:val="00ED60F6"/>
    <w:rsid w:val="00EE0929"/>
    <w:rsid w:val="00EF5BC4"/>
    <w:rsid w:val="00F00455"/>
    <w:rsid w:val="00F066B4"/>
    <w:rsid w:val="00F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155A"/>
  <w15:docId w15:val="{1087686A-F78A-42D9-B836-51188348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7A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5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FBFE-F0EB-4B82-8C18-32D4B828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1421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2020-10-27T10:24:00Z</cp:lastPrinted>
  <dcterms:created xsi:type="dcterms:W3CDTF">2021-10-07T12:17:00Z</dcterms:created>
  <dcterms:modified xsi:type="dcterms:W3CDTF">2024-10-16T07:23:00Z</dcterms:modified>
</cp:coreProperties>
</file>